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D21EDB">
      <w:pPr>
        <w:spacing w:line="0" w:lineRule="atLeast"/>
        <w:ind w:left="3020"/>
        <w:rPr>
          <w:rFonts w:ascii="Arial" w:eastAsia="Arial" w:hAnsi="Arial"/>
          <w:sz w:val="30"/>
        </w:rPr>
      </w:pPr>
      <w:bookmarkStart w:id="0" w:name="page1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.95pt;margin-top:14.35pt;width:221.25pt;height:191.5pt;z-index:-5;mso-position-horizontal-relative:page;mso-position-vertical-relative:page">
            <v:imagedata r:id="rId5" o:title="" chromakey="white"/>
            <w10:wrap anchorx="page" anchory="page"/>
          </v:shape>
        </w:pict>
      </w:r>
      <w:r>
        <w:rPr>
          <w:rFonts w:ascii="Arial" w:eastAsia="Arial" w:hAnsi="Arial"/>
          <w:sz w:val="58"/>
        </w:rPr>
        <w:t>Exteriorguard</w:t>
      </w:r>
      <w:r>
        <w:rPr>
          <w:rFonts w:ascii="Arial" w:eastAsia="Arial" w:hAnsi="Arial"/>
          <w:sz w:val="30"/>
        </w:rPr>
        <w:t>®</w:t>
      </w:r>
    </w:p>
    <w:p w:rsidR="00000000" w:rsidRDefault="00D21EDB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0" w:lineRule="atLeast"/>
        <w:ind w:left="3040"/>
        <w:rPr>
          <w:rFonts w:ascii="Arial" w:eastAsia="Arial" w:hAnsi="Arial"/>
          <w:sz w:val="49"/>
        </w:rPr>
      </w:pPr>
      <w:r>
        <w:rPr>
          <w:rFonts w:ascii="Arial" w:eastAsia="Arial" w:hAnsi="Arial"/>
          <w:sz w:val="49"/>
        </w:rPr>
        <w:t>Architectural Engineering</w:t>
      </w:r>
    </w:p>
    <w:p w:rsidR="00000000" w:rsidRDefault="00D21EDB">
      <w:pPr>
        <w:spacing w:line="0" w:lineRule="atLeast"/>
        <w:ind w:left="3040"/>
        <w:rPr>
          <w:rFonts w:ascii="Arial" w:eastAsia="Arial" w:hAnsi="Arial"/>
          <w:sz w:val="49"/>
        </w:rPr>
      </w:pPr>
      <w:r>
        <w:rPr>
          <w:rFonts w:ascii="Arial" w:eastAsia="Arial" w:hAnsi="Arial"/>
          <w:sz w:val="49"/>
        </w:rPr>
        <w:t>Product Specifications</w:t>
      </w: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numPr>
          <w:ilvl w:val="0"/>
          <w:numId w:val="1"/>
        </w:numPr>
        <w:tabs>
          <w:tab w:val="left" w:pos="260"/>
        </w:tabs>
        <w:spacing w:line="268" w:lineRule="auto"/>
        <w:ind w:left="240" w:right="660" w:hanging="240"/>
        <w:rPr>
          <w:sz w:val="22"/>
        </w:rPr>
      </w:pPr>
      <w:r>
        <w:rPr>
          <w:sz w:val="22"/>
        </w:rPr>
        <w:t>Exteriorguard® guardrail components shall be designed in accordance with NBC, AISC and CSA standards listed in §13145.3.</w:t>
      </w:r>
    </w:p>
    <w:p w:rsidR="00000000" w:rsidRDefault="00D21EDB">
      <w:pPr>
        <w:spacing w:line="227" w:lineRule="exact"/>
        <w:rPr>
          <w:sz w:val="22"/>
        </w:rPr>
      </w:pPr>
    </w:p>
    <w:p w:rsidR="00000000" w:rsidRDefault="00D21EDB">
      <w:pPr>
        <w:numPr>
          <w:ilvl w:val="0"/>
          <w:numId w:val="1"/>
        </w:numPr>
        <w:tabs>
          <w:tab w:val="left" w:pos="258"/>
        </w:tabs>
        <w:spacing w:line="242" w:lineRule="auto"/>
        <w:ind w:left="240" w:right="200" w:hanging="239"/>
        <w:rPr>
          <w:sz w:val="22"/>
        </w:rPr>
      </w:pPr>
      <w:r>
        <w:rPr>
          <w:sz w:val="22"/>
        </w:rPr>
        <w:t>Exteriorguard® post baseplates shall be made of (10</w:t>
      </w:r>
      <w:r>
        <w:rPr>
          <w:sz w:val="22"/>
        </w:rPr>
        <w:t>” x 10</w:t>
      </w:r>
      <w:r>
        <w:rPr>
          <w:sz w:val="22"/>
        </w:rPr>
        <w:t>” x ½</w:t>
      </w:r>
      <w:r>
        <w:rPr>
          <w:sz w:val="22"/>
        </w:rPr>
        <w:t>”)</w:t>
      </w:r>
      <w:r>
        <w:rPr>
          <w:sz w:val="22"/>
        </w:rPr>
        <w:t xml:space="preserve"> material welded to HSS (5</w:t>
      </w:r>
      <w:r>
        <w:rPr>
          <w:sz w:val="22"/>
        </w:rPr>
        <w:t>” x 5</w:t>
      </w:r>
      <w:r>
        <w:rPr>
          <w:sz w:val="22"/>
        </w:rPr>
        <w:t>”) tubular ASTM 500 Grade C metal. Height of posts shall be 44</w:t>
      </w:r>
      <w:r>
        <w:rPr>
          <w:sz w:val="22"/>
        </w:rPr>
        <w:t>” for double high rail. Posts are pre-punched to accommodate ½</w:t>
      </w:r>
      <w:r>
        <w:rPr>
          <w:sz w:val="22"/>
        </w:rPr>
        <w:t>” diameter fasteners. Posts shall be designed to accommodate various rail heights.</w:t>
      </w:r>
    </w:p>
    <w:p w:rsidR="00000000" w:rsidRDefault="00D21ED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pict>
          <v:shape id="_x0000_s1027" type="#_x0000_t75" style="position:absolute;margin-left:120.75pt;margin-top:-.15pt;width:212.3pt;height:213pt;z-index:-4">
            <v:imagedata r:id="rId6" o:title=""/>
          </v:shape>
        </w:pict>
      </w: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337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numPr>
          <w:ilvl w:val="0"/>
          <w:numId w:val="2"/>
        </w:numPr>
        <w:tabs>
          <w:tab w:val="left" w:pos="260"/>
        </w:tabs>
        <w:spacing w:line="0" w:lineRule="atLeast"/>
        <w:ind w:left="240" w:right="620" w:hanging="240"/>
        <w:rPr>
          <w:sz w:val="22"/>
        </w:rPr>
      </w:pPr>
      <w:r>
        <w:rPr>
          <w:sz w:val="22"/>
        </w:rPr>
        <w:t>Exteriorguard® shall have 12</w:t>
      </w:r>
      <w:r>
        <w:rPr>
          <w:sz w:val="22"/>
        </w:rPr>
        <w:t>” high rails with welded side brackets that are manufactured with ASTM A607 Grade 50 corrugated steel. Installed rail shall be 42</w:t>
      </w:r>
      <w:r>
        <w:rPr>
          <w:sz w:val="22"/>
        </w:rPr>
        <w:t>” high for double post.</w:t>
      </w:r>
    </w:p>
    <w:p w:rsidR="00000000" w:rsidRDefault="00D21EDB">
      <w:pPr>
        <w:spacing w:line="0" w:lineRule="atLeast"/>
        <w:ind w:left="240"/>
        <w:rPr>
          <w:sz w:val="22"/>
        </w:rPr>
      </w:pPr>
      <w:r>
        <w:rPr>
          <w:sz w:val="22"/>
        </w:rPr>
        <w:t>Rail lengths shall be 2 feet to 8 feet nominal.</w:t>
      </w:r>
    </w:p>
    <w:p w:rsidR="00000000" w:rsidRDefault="00D21ED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pict>
          <v:shape id="_x0000_s1028" type="#_x0000_t75" style="position:absolute;margin-left:55.5pt;margin-top:13.05pt;width:395.3pt;height:100.5pt;z-index:-3">
            <v:imagedata r:id="rId7" o:title=""/>
          </v:shape>
        </w:pict>
      </w: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0" w:lineRule="atLeast"/>
        <w:ind w:right="-239"/>
        <w:jc w:val="center"/>
        <w:rPr>
          <w:sz w:val="22"/>
        </w:rPr>
      </w:pPr>
      <w:r>
        <w:rPr>
          <w:sz w:val="22"/>
        </w:rPr>
        <w:t>NOMINAL LENGTH</w:t>
      </w: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0" w:lineRule="atLeast"/>
        <w:ind w:left="8120"/>
        <w:rPr>
          <w:sz w:val="22"/>
        </w:rPr>
      </w:pPr>
      <w:r>
        <w:rPr>
          <w:sz w:val="22"/>
        </w:rPr>
        <w:t>12</w:t>
      </w:r>
      <w:r>
        <w:rPr>
          <w:sz w:val="22"/>
        </w:rPr>
        <w:t>”</w:t>
      </w:r>
    </w:p>
    <w:p w:rsidR="00000000" w:rsidRDefault="00D21EDB">
      <w:pPr>
        <w:spacing w:line="0" w:lineRule="atLeast"/>
        <w:ind w:left="8120"/>
        <w:rPr>
          <w:sz w:val="22"/>
        </w:rPr>
        <w:sectPr w:rsidR="00000000">
          <w:pgSz w:w="12240" w:h="15840"/>
          <w:pgMar w:top="1098" w:right="1440" w:bottom="15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000000" w:rsidRDefault="00D21EDB">
      <w:pPr>
        <w:tabs>
          <w:tab w:val="left" w:pos="8120"/>
        </w:tabs>
        <w:spacing w:line="0" w:lineRule="atLeast"/>
        <w:rPr>
          <w:sz w:val="21"/>
        </w:rPr>
      </w:pPr>
      <w:r>
        <w:rPr>
          <w:sz w:val="22"/>
        </w:rPr>
        <w:t>©2010 Herwin, Inc. All rights reserved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October 2010</w:t>
      </w:r>
    </w:p>
    <w:p w:rsidR="00000000" w:rsidRDefault="00D21EDB">
      <w:pPr>
        <w:tabs>
          <w:tab w:val="left" w:pos="8120"/>
        </w:tabs>
        <w:spacing w:line="0" w:lineRule="atLeast"/>
        <w:rPr>
          <w:sz w:val="21"/>
        </w:rPr>
        <w:sectPr w:rsidR="00000000">
          <w:type w:val="continuous"/>
          <w:pgSz w:w="12240" w:h="15840"/>
          <w:pgMar w:top="1098" w:right="1440" w:bottom="15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D21EDB">
      <w:pPr>
        <w:numPr>
          <w:ilvl w:val="0"/>
          <w:numId w:val="3"/>
        </w:numPr>
        <w:tabs>
          <w:tab w:val="left" w:pos="258"/>
        </w:tabs>
        <w:spacing w:line="248" w:lineRule="auto"/>
        <w:ind w:left="240" w:right="160" w:hanging="240"/>
        <w:rPr>
          <w:sz w:val="22"/>
        </w:rPr>
      </w:pPr>
      <w:bookmarkStart w:id="2" w:name="page2"/>
      <w:bookmarkEnd w:id="2"/>
      <w:r>
        <w:rPr>
          <w:sz w:val="22"/>
        </w:rPr>
        <w:lastRenderedPageBreak/>
        <w:t>All components for Exteriorguard® series guardrail shall be powder coated one coat of highly visible safety yellow paint and are intended for outdoor use.</w:t>
      </w:r>
    </w:p>
    <w:p w:rsidR="00000000" w:rsidRDefault="00D21EDB">
      <w:pPr>
        <w:spacing w:line="20" w:lineRule="exact"/>
        <w:rPr>
          <w:rFonts w:ascii="Times New Roman" w:eastAsia="Times New Roman" w:hAnsi="Times New Roman"/>
        </w:rPr>
      </w:pPr>
      <w:r>
        <w:rPr>
          <w:sz w:val="22"/>
        </w:rPr>
        <w:pict>
          <v:shape id="_x0000_s1029" type="#_x0000_t75" style="position:absolute;margin-left:4.5pt;margin-top:53.2pt;width:468pt;height:62pt;z-index:-2">
            <v:imagedata r:id="rId8" o:title=""/>
          </v:shape>
        </w:pict>
      </w: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1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0" w:lineRule="atLeast"/>
        <w:ind w:left="6520"/>
        <w:rPr>
          <w:rFonts w:ascii="Arial" w:eastAsia="Arial" w:hAnsi="Arial"/>
          <w:sz w:val="35"/>
        </w:rPr>
      </w:pPr>
      <w:r>
        <w:rPr>
          <w:rFonts w:ascii="Arial" w:eastAsia="Arial" w:hAnsi="Arial"/>
          <w:sz w:val="35"/>
        </w:rPr>
        <w:t>®</w:t>
      </w:r>
    </w:p>
    <w:p w:rsidR="00000000" w:rsidRDefault="00D21ED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35"/>
        </w:rPr>
        <w:pict>
          <v:shape id="_x0000_s1030" type="#_x0000_t75" style="position:absolute;margin-left:4.5pt;margin-top:54.2pt;width:468pt;height:368.3pt;z-index:-1">
            <v:imagedata r:id="rId9" o:title=""/>
          </v:shape>
        </w:pict>
      </w:r>
    </w:p>
    <w:p w:rsidR="00000000" w:rsidRDefault="00D21EDB">
      <w:pPr>
        <w:spacing w:line="20" w:lineRule="exact"/>
        <w:rPr>
          <w:rFonts w:ascii="Times New Roman" w:eastAsia="Times New Roman" w:hAnsi="Times New Roman"/>
        </w:rPr>
        <w:sectPr w:rsidR="00000000">
          <w:pgSz w:w="12240" w:h="15840"/>
          <w:pgMar w:top="1437" w:right="1440" w:bottom="15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33" w:lineRule="exact"/>
        <w:rPr>
          <w:rFonts w:ascii="Times New Roman" w:eastAsia="Times New Roman" w:hAnsi="Times New Roman"/>
        </w:rPr>
      </w:pPr>
    </w:p>
    <w:p w:rsidR="00000000" w:rsidRDefault="00D21EDB">
      <w:pPr>
        <w:tabs>
          <w:tab w:val="left" w:pos="8120"/>
        </w:tabs>
        <w:spacing w:line="0" w:lineRule="atLeast"/>
        <w:rPr>
          <w:sz w:val="21"/>
        </w:rPr>
      </w:pPr>
      <w:r>
        <w:rPr>
          <w:sz w:val="22"/>
        </w:rPr>
        <w:t>©2010 Herwin, Inc. All rights reserved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October 2010</w:t>
      </w:r>
    </w:p>
    <w:p w:rsidR="00000000" w:rsidRDefault="00D21EDB">
      <w:pPr>
        <w:tabs>
          <w:tab w:val="left" w:pos="8120"/>
        </w:tabs>
        <w:spacing w:line="0" w:lineRule="atLeast"/>
        <w:rPr>
          <w:sz w:val="21"/>
        </w:rPr>
        <w:sectPr w:rsidR="00000000">
          <w:type w:val="continuous"/>
          <w:pgSz w:w="12240" w:h="15840"/>
          <w:pgMar w:top="1437" w:right="1440" w:bottom="15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D21EDB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260"/>
        <w:rPr>
          <w:sz w:val="22"/>
        </w:rPr>
      </w:pPr>
      <w:bookmarkStart w:id="3" w:name="page3"/>
      <w:bookmarkEnd w:id="3"/>
      <w:r>
        <w:rPr>
          <w:sz w:val="22"/>
        </w:rPr>
        <w:lastRenderedPageBreak/>
        <w:t>Exteriorguard® guardrail system shall incorporate a pass through post fastener design.</w:t>
      </w:r>
    </w:p>
    <w:p w:rsidR="00000000" w:rsidRDefault="00D21EDB">
      <w:pPr>
        <w:spacing w:line="0" w:lineRule="atLeast"/>
        <w:ind w:left="240"/>
        <w:rPr>
          <w:sz w:val="22"/>
        </w:rPr>
      </w:pPr>
      <w:r>
        <w:rPr>
          <w:sz w:val="22"/>
        </w:rPr>
        <w:t>The (½</w:t>
      </w:r>
      <w:r>
        <w:rPr>
          <w:sz w:val="22"/>
        </w:rPr>
        <w:t>” x 7</w:t>
      </w:r>
      <w:r>
        <w:rPr>
          <w:sz w:val="22"/>
        </w:rPr>
        <w:t>”) galvanized carriage bolt shall pass completely through the post a</w:t>
      </w:r>
      <w:r>
        <w:rPr>
          <w:sz w:val="22"/>
        </w:rPr>
        <w:t>nd rail bracket.</w:t>
      </w:r>
    </w:p>
    <w:p w:rsidR="00000000" w:rsidRDefault="00D21EDB">
      <w:pPr>
        <w:spacing w:line="243" w:lineRule="auto"/>
        <w:ind w:left="240" w:right="80"/>
        <w:rPr>
          <w:sz w:val="22"/>
        </w:rPr>
      </w:pPr>
      <w:r>
        <w:rPr>
          <w:sz w:val="22"/>
        </w:rPr>
        <w:t xml:space="preserve">Bolt shall be secured with washer and nut. Nut shall be </w:t>
      </w:r>
      <w:r>
        <w:rPr>
          <w:sz w:val="22"/>
        </w:rPr>
        <w:t>ti</w:t>
      </w:r>
      <w:r>
        <w:rPr>
          <w:sz w:val="22"/>
        </w:rPr>
        <w:t xml:space="preserve">ghtened 1/3 turn past snug </w:t>
      </w:r>
      <w:r>
        <w:rPr>
          <w:sz w:val="22"/>
        </w:rPr>
        <w:t>ti</w:t>
      </w:r>
      <w:r>
        <w:rPr>
          <w:sz w:val="22"/>
        </w:rPr>
        <w:t xml:space="preserve">ght </w:t>
      </w:r>
      <w:r>
        <w:rPr>
          <w:sz w:val="22"/>
        </w:rPr>
        <w:t>condition</w:t>
      </w:r>
      <w:r>
        <w:rPr>
          <w:sz w:val="22"/>
        </w:rPr>
        <w:t xml:space="preserve">. Post plates shall be </w:t>
      </w:r>
      <w:r>
        <w:rPr>
          <w:sz w:val="22"/>
        </w:rPr>
        <w:t>aﬃxed</w:t>
      </w:r>
      <w:r>
        <w:rPr>
          <w:sz w:val="22"/>
        </w:rPr>
        <w:t xml:space="preserve"> to concrete </w:t>
      </w:r>
      <w:r>
        <w:rPr>
          <w:sz w:val="22"/>
        </w:rPr>
        <w:t>floo</w:t>
      </w:r>
      <w:r>
        <w:rPr>
          <w:sz w:val="22"/>
        </w:rPr>
        <w:t>r by 4-1/2</w:t>
      </w:r>
      <w:r>
        <w:rPr>
          <w:sz w:val="22"/>
        </w:rPr>
        <w:t>” x 5/8</w:t>
      </w:r>
      <w:r>
        <w:rPr>
          <w:sz w:val="22"/>
        </w:rPr>
        <w:t>” galvanized wedge anchors in at least 6</w:t>
      </w:r>
      <w:r>
        <w:rPr>
          <w:sz w:val="22"/>
        </w:rPr>
        <w:t>” of good concrete.</w:t>
      </w:r>
    </w:p>
    <w:p w:rsidR="00000000" w:rsidRDefault="00D21EDB">
      <w:pPr>
        <w:spacing w:line="258" w:lineRule="exact"/>
        <w:rPr>
          <w:sz w:val="22"/>
        </w:rPr>
      </w:pPr>
    </w:p>
    <w:p w:rsidR="00000000" w:rsidRDefault="00D21EDB">
      <w:pPr>
        <w:numPr>
          <w:ilvl w:val="0"/>
          <w:numId w:val="4"/>
        </w:numPr>
        <w:tabs>
          <w:tab w:val="left" w:pos="276"/>
        </w:tabs>
        <w:spacing w:line="248" w:lineRule="auto"/>
        <w:ind w:left="260" w:right="520" w:hanging="259"/>
        <w:rPr>
          <w:sz w:val="22"/>
        </w:rPr>
      </w:pPr>
      <w:r>
        <w:rPr>
          <w:sz w:val="22"/>
        </w:rPr>
        <w:t>The guardrail sh</w:t>
      </w:r>
      <w:r>
        <w:rPr>
          <w:sz w:val="22"/>
        </w:rPr>
        <w:t>all be installed at least 12</w:t>
      </w:r>
      <w:r>
        <w:rPr>
          <w:sz w:val="22"/>
        </w:rPr>
        <w:t xml:space="preserve">” away from the surface to be protected. This minimal distance is necessary for </w:t>
      </w:r>
      <w:r>
        <w:rPr>
          <w:sz w:val="22"/>
        </w:rPr>
        <w:t>defl</w:t>
      </w:r>
      <w:r>
        <w:rPr>
          <w:sz w:val="22"/>
        </w:rPr>
        <w:t>ec</w:t>
      </w:r>
      <w:r>
        <w:rPr>
          <w:sz w:val="22"/>
        </w:rPr>
        <w:t>tion</w:t>
      </w:r>
      <w:r>
        <w:rPr>
          <w:sz w:val="22"/>
        </w:rPr>
        <w:t xml:space="preserve"> of an impacted rail.</w:t>
      </w:r>
    </w:p>
    <w:p w:rsidR="00000000" w:rsidRDefault="00D21EDB">
      <w:pPr>
        <w:spacing w:line="250" w:lineRule="exact"/>
        <w:rPr>
          <w:sz w:val="22"/>
        </w:rPr>
      </w:pPr>
    </w:p>
    <w:p w:rsidR="00000000" w:rsidRDefault="00D21EDB">
      <w:pPr>
        <w:numPr>
          <w:ilvl w:val="0"/>
          <w:numId w:val="4"/>
        </w:numPr>
        <w:tabs>
          <w:tab w:val="left" w:pos="267"/>
        </w:tabs>
        <w:spacing w:line="248" w:lineRule="auto"/>
        <w:ind w:left="300" w:right="120" w:hanging="298"/>
        <w:rPr>
          <w:sz w:val="22"/>
        </w:rPr>
      </w:pPr>
      <w:r>
        <w:rPr>
          <w:sz w:val="22"/>
        </w:rPr>
        <w:t xml:space="preserve">Total system shall be designed to meet or exceed a </w:t>
      </w:r>
      <w:r>
        <w:rPr>
          <w:sz w:val="22"/>
        </w:rPr>
        <w:t>rating</w:t>
      </w:r>
      <w:r>
        <w:rPr>
          <w:sz w:val="22"/>
        </w:rPr>
        <w:t xml:space="preserve"> of 10,000 lb. at 4 mph breakthrough when installed in pro</w:t>
      </w:r>
      <w:r>
        <w:rPr>
          <w:sz w:val="22"/>
        </w:rPr>
        <w:t>per concrete depth.</w:t>
      </w:r>
    </w:p>
    <w:p w:rsidR="00000000" w:rsidRDefault="00D21EDB">
      <w:pPr>
        <w:tabs>
          <w:tab w:val="left" w:pos="267"/>
        </w:tabs>
        <w:spacing w:line="248" w:lineRule="auto"/>
        <w:ind w:left="300" w:right="120" w:hanging="298"/>
        <w:rPr>
          <w:sz w:val="22"/>
        </w:rPr>
        <w:sectPr w:rsidR="00000000">
          <w:pgSz w:w="12240" w:h="15840"/>
          <w:pgMar w:top="1437" w:right="1440" w:bottom="15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EDB">
      <w:pPr>
        <w:spacing w:line="239" w:lineRule="exact"/>
        <w:rPr>
          <w:rFonts w:ascii="Times New Roman" w:eastAsia="Times New Roman" w:hAnsi="Times New Roman"/>
        </w:rPr>
      </w:pPr>
    </w:p>
    <w:p w:rsidR="00D21EDB" w:rsidRDefault="00D21EDB">
      <w:pPr>
        <w:tabs>
          <w:tab w:val="left" w:pos="8120"/>
        </w:tabs>
        <w:spacing w:line="0" w:lineRule="atLeast"/>
        <w:rPr>
          <w:sz w:val="21"/>
        </w:rPr>
      </w:pPr>
      <w:r>
        <w:rPr>
          <w:sz w:val="22"/>
        </w:rPr>
        <w:t>©2010 Herwin, Inc. All rights reserved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October 2010</w:t>
      </w:r>
    </w:p>
    <w:sectPr w:rsidR="00D21EDB">
      <w:type w:val="continuous"/>
      <w:pgSz w:w="12240" w:h="15840"/>
      <w:pgMar w:top="1437" w:right="1440" w:bottom="159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647"/>
    <w:rsid w:val="00B00647"/>
    <w:rsid w:val="00D2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99C50110-9F1C-477D-93D9-A2C4FC46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Dalby</dc:creator>
  <cp:keywords/>
  <cp:lastModifiedBy>Jim Dalby</cp:lastModifiedBy>
  <cp:revision>2</cp:revision>
  <dcterms:created xsi:type="dcterms:W3CDTF">2018-08-20T20:20:00Z</dcterms:created>
  <dcterms:modified xsi:type="dcterms:W3CDTF">2018-08-20T20:20:00Z</dcterms:modified>
</cp:coreProperties>
</file>